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A01985" w:rsidRPr="00A01985">
        <w:rPr>
          <w:rFonts w:asciiTheme="majorHAnsi" w:hAnsiTheme="majorHAnsi" w:cstheme="majorHAnsi"/>
        </w:rPr>
        <w:t>Zakhar</w:t>
      </w:r>
      <w:proofErr w:type="spellEnd"/>
      <w:r w:rsidR="00A01985" w:rsidRPr="00A01985">
        <w:rPr>
          <w:rFonts w:asciiTheme="majorHAnsi" w:hAnsiTheme="majorHAnsi" w:cstheme="majorHAnsi"/>
        </w:rPr>
        <w:t xml:space="preserve"> </w:t>
      </w:r>
      <w:proofErr w:type="spellStart"/>
      <w:r w:rsidR="00A01985" w:rsidRPr="00A01985">
        <w:rPr>
          <w:rFonts w:asciiTheme="majorHAnsi" w:hAnsiTheme="majorHAnsi" w:cstheme="majorHAnsi"/>
        </w:rPr>
        <w:t>Maletskyi</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A01985" w:rsidRPr="00A01985">
        <w:rPr>
          <w:rFonts w:ascii="Calibri Light" w:hAnsi="Calibri Light" w:cs="Calibri Light"/>
        </w:rPr>
        <w:t>zakhar.maletskyi@nmbu.no</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07562A" w:rsidRPr="00C3703B">
        <w:rPr>
          <w:rFonts w:ascii="Calibri Light" w:hAnsi="Calibri Light" w:cs="Calibri Light"/>
        </w:rPr>
        <w:t>Norwegian University of Life Sciences</w:t>
      </w:r>
    </w:p>
    <w:tbl>
      <w:tblPr>
        <w:tblStyle w:val="TableGrid"/>
        <w:tblW w:w="10916" w:type="dxa"/>
        <w:tblInd w:w="-743" w:type="dxa"/>
        <w:tblLook w:val="04A0"/>
      </w:tblPr>
      <w:tblGrid>
        <w:gridCol w:w="4164"/>
        <w:gridCol w:w="6752"/>
      </w:tblGrid>
      <w:tr w:rsidR="00E610A9" w:rsidTr="00E610A9">
        <w:tc>
          <w:tcPr>
            <w:tcW w:w="3545" w:type="dxa"/>
          </w:tcPr>
          <w:p w:rsidR="00E610A9" w:rsidRDefault="00A01985">
            <w:r w:rsidRPr="00A01985">
              <w:rPr>
                <w:noProof/>
              </w:rPr>
              <w:drawing>
                <wp:inline distT="0" distB="0" distL="0" distR="0">
                  <wp:extent cx="2506980" cy="2903220"/>
                  <wp:effectExtent l="0" t="0" r="0" b="0"/>
                  <wp:docPr id="11" name="Picture 4" descr="https://www.nmbu.no/sites/default/files/styles/nmbu_ansattprofilbilde/public/Fotoarkivet/NMBU-045757.jpg?itok=ae-Js-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mbu.no/sites/default/files/styles/nmbu_ansattprofilbilde/public/Fotoarkivet/NMBU-045757.jpg?itok=ae-Js-w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6980" cy="2903220"/>
                          </a:xfrm>
                          <a:prstGeom prst="rect">
                            <a:avLst/>
                          </a:prstGeom>
                          <a:noFill/>
                          <a:ln>
                            <a:noFill/>
                          </a:ln>
                        </pic:spPr>
                      </pic:pic>
                    </a:graphicData>
                  </a:graphic>
                </wp:inline>
              </w:drawing>
            </w:r>
          </w:p>
        </w:tc>
        <w:tc>
          <w:tcPr>
            <w:tcW w:w="7371" w:type="dxa"/>
          </w:tcPr>
          <w:p w:rsidR="00A01985" w:rsidRPr="00A01985" w:rsidRDefault="00A01985" w:rsidP="00A01985">
            <w:pPr>
              <w:jc w:val="both"/>
              <w:rPr>
                <w:rFonts w:ascii="Calibri Light" w:hAnsi="Calibri Light" w:cs="Calibri Light"/>
              </w:rPr>
            </w:pPr>
            <w:proofErr w:type="spellStart"/>
            <w:r w:rsidRPr="00A01985">
              <w:rPr>
                <w:rFonts w:ascii="Calibri Light" w:hAnsi="Calibri Light" w:cs="Calibri Light"/>
                <w:b/>
              </w:rPr>
              <w:t>Zakhar</w:t>
            </w:r>
            <w:proofErr w:type="spellEnd"/>
            <w:r w:rsidRPr="00A01985">
              <w:rPr>
                <w:rFonts w:ascii="Calibri Light" w:hAnsi="Calibri Light" w:cs="Calibri Light"/>
                <w:b/>
              </w:rPr>
              <w:t xml:space="preserve"> </w:t>
            </w:r>
            <w:proofErr w:type="spellStart"/>
            <w:r w:rsidRPr="00A01985">
              <w:rPr>
                <w:rFonts w:ascii="Calibri Light" w:hAnsi="Calibri Light" w:cs="Calibri Light"/>
                <w:b/>
              </w:rPr>
              <w:t>Maletskyi</w:t>
            </w:r>
            <w:proofErr w:type="spellEnd"/>
            <w:r w:rsidRPr="00A01985">
              <w:rPr>
                <w:rFonts w:ascii="Calibri Light" w:hAnsi="Calibri Light" w:cs="Calibri Light"/>
              </w:rPr>
              <w:t xml:space="preserve"> joined Water, Environment, Sanitation and Health (WESH) research group at the Faculty of Science &amp; Technology (REALTEK) in 2015 as postdoctoral fellow in Water &amp; Wastewater Treatment with major in Membrane Processes.</w:t>
            </w:r>
          </w:p>
          <w:p w:rsidR="00A01985" w:rsidRPr="00A01985" w:rsidRDefault="00A01985" w:rsidP="00A01985">
            <w:pPr>
              <w:jc w:val="both"/>
              <w:rPr>
                <w:rFonts w:ascii="Calibri Light" w:hAnsi="Calibri Light" w:cs="Calibri Light"/>
              </w:rPr>
            </w:pPr>
            <w:proofErr w:type="spellStart"/>
            <w:r w:rsidRPr="00A01985">
              <w:rPr>
                <w:rFonts w:ascii="Calibri Light" w:hAnsi="Calibri Light" w:cs="Calibri Light"/>
              </w:rPr>
              <w:t>Zakhar</w:t>
            </w:r>
            <w:proofErr w:type="spellEnd"/>
            <w:r w:rsidRPr="00A01985">
              <w:rPr>
                <w:rFonts w:ascii="Calibri Light" w:hAnsi="Calibri Light" w:cs="Calibri Light"/>
              </w:rPr>
              <w:t xml:space="preserve"> </w:t>
            </w:r>
            <w:proofErr w:type="spellStart"/>
            <w:r w:rsidRPr="00A01985">
              <w:rPr>
                <w:rFonts w:ascii="Calibri Light" w:hAnsi="Calibri Light" w:cs="Calibri Light"/>
              </w:rPr>
              <w:t>Maletskyi</w:t>
            </w:r>
            <w:proofErr w:type="spellEnd"/>
            <w:r w:rsidRPr="00A01985">
              <w:rPr>
                <w:rFonts w:ascii="Calibri Light" w:hAnsi="Calibri Light" w:cs="Calibri Light"/>
              </w:rPr>
              <w:t xml:space="preserve"> is committed to research addressing water crisis, climate change and environmental pollution. Adherent to international cooperation in water-related research and higher education. Supporter of Open Innovation and development of collaborations </w:t>
            </w:r>
          </w:p>
          <w:p w:rsidR="00A01985" w:rsidRPr="00A01985" w:rsidRDefault="00A01985" w:rsidP="00A01985">
            <w:pPr>
              <w:jc w:val="both"/>
              <w:rPr>
                <w:rFonts w:ascii="Calibri Light" w:hAnsi="Calibri Light" w:cs="Calibri Light"/>
              </w:rPr>
            </w:pPr>
            <w:r w:rsidRPr="00A01985">
              <w:rPr>
                <w:rFonts w:ascii="Calibri Light" w:hAnsi="Calibri Light" w:cs="Calibri Light"/>
              </w:rPr>
              <w:t xml:space="preserve">His research interests are within fields of Membrane, Adsorption and Ion Exchange for water and wastewater treatment. Currently Dr </w:t>
            </w:r>
            <w:proofErr w:type="spellStart"/>
            <w:r w:rsidRPr="00A01985">
              <w:rPr>
                <w:rFonts w:ascii="Calibri Light" w:hAnsi="Calibri Light" w:cs="Calibri Light"/>
              </w:rPr>
              <w:t>Maletskyi</w:t>
            </w:r>
            <w:proofErr w:type="spellEnd"/>
            <w:r w:rsidRPr="00A01985">
              <w:rPr>
                <w:rFonts w:ascii="Calibri Light" w:hAnsi="Calibri Light" w:cs="Calibri Light"/>
              </w:rPr>
              <w:t xml:space="preserve"> is involved into research projects with focus on chemical methods of fouling control in MBR and </w:t>
            </w:r>
            <w:proofErr w:type="spellStart"/>
            <w:r w:rsidRPr="00A01985">
              <w:rPr>
                <w:rFonts w:ascii="Calibri Light" w:hAnsi="Calibri Light" w:cs="Calibri Light"/>
              </w:rPr>
              <w:t>foulants</w:t>
            </w:r>
            <w:proofErr w:type="spellEnd"/>
            <w:r w:rsidRPr="00A01985">
              <w:rPr>
                <w:rFonts w:ascii="Calibri Light" w:hAnsi="Calibri Light" w:cs="Calibri Light"/>
              </w:rPr>
              <w:t xml:space="preserve"> characterization, combined adsorption-membrane technologies for NOM removal, processing and utilization of waste water sludge.</w:t>
            </w:r>
          </w:p>
          <w:p w:rsidR="00E610A9" w:rsidRPr="0007562A" w:rsidRDefault="00E610A9" w:rsidP="00AF081F">
            <w:pPr>
              <w:jc w:val="both"/>
              <w:rPr>
                <w:rFonts w:asciiTheme="majorHAnsi" w:hAnsiTheme="majorHAnsi" w:cstheme="majorHAnsi"/>
              </w:rPr>
            </w:pP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A01985" w:rsidRPr="00A01985" w:rsidRDefault="00A01985" w:rsidP="00A01985">
            <w:pPr>
              <w:jc w:val="both"/>
              <w:rPr>
                <w:rFonts w:asciiTheme="majorHAnsi" w:hAnsiTheme="majorHAnsi" w:cstheme="majorHAnsi"/>
              </w:rPr>
            </w:pPr>
            <w:r w:rsidRPr="00A01985">
              <w:rPr>
                <w:rFonts w:asciiTheme="majorHAnsi" w:hAnsiTheme="majorHAnsi" w:cstheme="majorHAnsi"/>
              </w:rPr>
              <w:t xml:space="preserve">1. </w:t>
            </w:r>
            <w:proofErr w:type="spellStart"/>
            <w:r w:rsidRPr="00A01985">
              <w:rPr>
                <w:rFonts w:asciiTheme="majorHAnsi" w:hAnsiTheme="majorHAnsi" w:cstheme="majorHAnsi"/>
              </w:rPr>
              <w:t>Kulesha</w:t>
            </w:r>
            <w:proofErr w:type="spellEnd"/>
            <w:r w:rsidRPr="00A01985">
              <w:rPr>
                <w:rFonts w:asciiTheme="majorHAnsi" w:hAnsiTheme="majorHAnsi" w:cstheme="majorHAnsi"/>
              </w:rPr>
              <w:t xml:space="preserve">, O., </w:t>
            </w:r>
            <w:proofErr w:type="spellStart"/>
            <w:r w:rsidRPr="00A01985">
              <w:rPr>
                <w:rFonts w:asciiTheme="majorHAnsi" w:hAnsiTheme="majorHAnsi" w:cstheme="majorHAnsi"/>
              </w:rPr>
              <w:t>Maletskyi</w:t>
            </w:r>
            <w:proofErr w:type="spellEnd"/>
            <w:r w:rsidRPr="00A01985">
              <w:rPr>
                <w:rFonts w:asciiTheme="majorHAnsi" w:hAnsiTheme="majorHAnsi" w:cstheme="majorHAnsi"/>
              </w:rPr>
              <w:t xml:space="preserve">, Z., &amp; </w:t>
            </w:r>
            <w:proofErr w:type="spellStart"/>
            <w:r w:rsidRPr="00A01985">
              <w:rPr>
                <w:rFonts w:asciiTheme="majorHAnsi" w:hAnsiTheme="majorHAnsi" w:cstheme="majorHAnsi"/>
              </w:rPr>
              <w:t>Ratnaweera</w:t>
            </w:r>
            <w:proofErr w:type="spellEnd"/>
            <w:r w:rsidRPr="00A01985">
              <w:rPr>
                <w:rFonts w:asciiTheme="majorHAnsi" w:hAnsiTheme="majorHAnsi" w:cstheme="majorHAnsi"/>
              </w:rPr>
              <w:t>, H. (2018). State-of-the-art of membrane flux enhancement in membrane bioreactor. Cogent Engineering, 5(1), 1489700. https://doi.org/10.1080/23311916.2018.1489700</w:t>
            </w:r>
          </w:p>
          <w:p w:rsidR="00A01985" w:rsidRPr="00A01985" w:rsidRDefault="00A01985" w:rsidP="00A01985">
            <w:pPr>
              <w:jc w:val="both"/>
              <w:rPr>
                <w:rFonts w:asciiTheme="majorHAnsi" w:hAnsiTheme="majorHAnsi" w:cstheme="majorHAnsi"/>
              </w:rPr>
            </w:pPr>
            <w:r w:rsidRPr="00A01985">
              <w:rPr>
                <w:rFonts w:asciiTheme="majorHAnsi" w:hAnsiTheme="majorHAnsi" w:cstheme="majorHAnsi"/>
              </w:rPr>
              <w:t xml:space="preserve">2. </w:t>
            </w:r>
            <w:proofErr w:type="spellStart"/>
            <w:r w:rsidRPr="00A01985">
              <w:rPr>
                <w:rFonts w:asciiTheme="majorHAnsi" w:hAnsiTheme="majorHAnsi" w:cstheme="majorHAnsi"/>
              </w:rPr>
              <w:t>Kulesha</w:t>
            </w:r>
            <w:proofErr w:type="spellEnd"/>
            <w:r w:rsidRPr="00A01985">
              <w:rPr>
                <w:rFonts w:asciiTheme="majorHAnsi" w:hAnsiTheme="majorHAnsi" w:cstheme="majorHAnsi"/>
              </w:rPr>
              <w:t xml:space="preserve">, O.; </w:t>
            </w:r>
            <w:proofErr w:type="spellStart"/>
            <w:r w:rsidRPr="00A01985">
              <w:rPr>
                <w:rFonts w:asciiTheme="majorHAnsi" w:hAnsiTheme="majorHAnsi" w:cstheme="majorHAnsi"/>
              </w:rPr>
              <w:t>Maletskyi</w:t>
            </w:r>
            <w:proofErr w:type="spellEnd"/>
            <w:r w:rsidRPr="00A01985">
              <w:rPr>
                <w:rFonts w:asciiTheme="majorHAnsi" w:hAnsiTheme="majorHAnsi" w:cstheme="majorHAnsi"/>
              </w:rPr>
              <w:t xml:space="preserve">, Z.; </w:t>
            </w:r>
            <w:proofErr w:type="spellStart"/>
            <w:r w:rsidRPr="00A01985">
              <w:rPr>
                <w:rFonts w:asciiTheme="majorHAnsi" w:hAnsiTheme="majorHAnsi" w:cstheme="majorHAnsi"/>
              </w:rPr>
              <w:t>Ratnaweera</w:t>
            </w:r>
            <w:proofErr w:type="spellEnd"/>
            <w:r w:rsidRPr="00A01985">
              <w:rPr>
                <w:rFonts w:asciiTheme="majorHAnsi" w:hAnsiTheme="majorHAnsi" w:cstheme="majorHAnsi"/>
              </w:rPr>
              <w:t>, H.</w:t>
            </w:r>
            <w:r w:rsidRPr="00A01985">
              <w:rPr>
                <w:rFonts w:asciiTheme="majorHAnsi" w:hAnsiTheme="majorHAnsi" w:cstheme="majorHAnsi"/>
              </w:rPr>
              <w:tab/>
              <w:t xml:space="preserve">Multivariate </w:t>
            </w:r>
            <w:proofErr w:type="spellStart"/>
            <w:r w:rsidRPr="00A01985">
              <w:rPr>
                <w:rFonts w:asciiTheme="majorHAnsi" w:hAnsiTheme="majorHAnsi" w:cstheme="majorHAnsi"/>
              </w:rPr>
              <w:t>Chemometric</w:t>
            </w:r>
            <w:proofErr w:type="spellEnd"/>
            <w:r w:rsidRPr="00A01985">
              <w:rPr>
                <w:rFonts w:asciiTheme="majorHAnsi" w:hAnsiTheme="majorHAnsi" w:cstheme="majorHAnsi"/>
              </w:rPr>
              <w:t xml:space="preserve"> Analysis of Membrane Fouling Patterns in </w:t>
            </w:r>
            <w:proofErr w:type="spellStart"/>
            <w:r w:rsidRPr="00A01985">
              <w:rPr>
                <w:rFonts w:asciiTheme="majorHAnsi" w:hAnsiTheme="majorHAnsi" w:cstheme="majorHAnsi"/>
              </w:rPr>
              <w:t>Biofilm</w:t>
            </w:r>
            <w:proofErr w:type="spellEnd"/>
            <w:r w:rsidRPr="00A01985">
              <w:rPr>
                <w:rFonts w:asciiTheme="majorHAnsi" w:hAnsiTheme="majorHAnsi" w:cstheme="majorHAnsi"/>
              </w:rPr>
              <w:t xml:space="preserve"> Ceramic Membrane Bioreactor. Water 2018, 10, 982.</w:t>
            </w:r>
          </w:p>
          <w:p w:rsidR="00A01985" w:rsidRPr="00A01985" w:rsidRDefault="00A01985" w:rsidP="00A01985">
            <w:pPr>
              <w:jc w:val="both"/>
              <w:rPr>
                <w:rFonts w:asciiTheme="majorHAnsi" w:hAnsiTheme="majorHAnsi" w:cstheme="majorHAnsi"/>
              </w:rPr>
            </w:pPr>
            <w:r w:rsidRPr="00A01985">
              <w:rPr>
                <w:rFonts w:asciiTheme="majorHAnsi" w:hAnsiTheme="majorHAnsi" w:cstheme="majorHAnsi"/>
              </w:rPr>
              <w:t xml:space="preserve">3. Z. </w:t>
            </w:r>
            <w:proofErr w:type="spellStart"/>
            <w:r w:rsidRPr="00A01985">
              <w:rPr>
                <w:rFonts w:asciiTheme="majorHAnsi" w:hAnsiTheme="majorHAnsi" w:cstheme="majorHAnsi"/>
              </w:rPr>
              <w:t>Maletskyi</w:t>
            </w:r>
            <w:proofErr w:type="spellEnd"/>
            <w:r w:rsidRPr="00A01985">
              <w:rPr>
                <w:rFonts w:asciiTheme="majorHAnsi" w:hAnsiTheme="majorHAnsi" w:cstheme="majorHAnsi"/>
              </w:rPr>
              <w:t xml:space="preserve">, T. </w:t>
            </w:r>
            <w:proofErr w:type="spellStart"/>
            <w:r w:rsidRPr="00A01985">
              <w:rPr>
                <w:rFonts w:asciiTheme="majorHAnsi" w:hAnsiTheme="majorHAnsi" w:cstheme="majorHAnsi"/>
              </w:rPr>
              <w:t>Mitchenko</w:t>
            </w:r>
            <w:proofErr w:type="spellEnd"/>
            <w:r w:rsidRPr="00A01985">
              <w:rPr>
                <w:rFonts w:asciiTheme="majorHAnsi" w:hAnsiTheme="majorHAnsi" w:cstheme="majorHAnsi"/>
              </w:rPr>
              <w:t xml:space="preserve">, N. </w:t>
            </w:r>
            <w:proofErr w:type="spellStart"/>
            <w:r w:rsidRPr="00A01985">
              <w:rPr>
                <w:rFonts w:asciiTheme="majorHAnsi" w:hAnsiTheme="majorHAnsi" w:cstheme="majorHAnsi"/>
              </w:rPr>
              <w:t>Makarova</w:t>
            </w:r>
            <w:proofErr w:type="spellEnd"/>
            <w:r w:rsidRPr="00A01985">
              <w:rPr>
                <w:rFonts w:asciiTheme="majorHAnsi" w:hAnsiTheme="majorHAnsi" w:cstheme="majorHAnsi"/>
              </w:rPr>
              <w:t xml:space="preserve"> &amp; W.H. </w:t>
            </w:r>
            <w:proofErr w:type="spellStart"/>
            <w:r w:rsidRPr="00A01985">
              <w:rPr>
                <w:rFonts w:asciiTheme="majorHAnsi" w:hAnsiTheme="majorHAnsi" w:cstheme="majorHAnsi"/>
              </w:rPr>
              <w:t>Hoell</w:t>
            </w:r>
            <w:proofErr w:type="spellEnd"/>
            <w:r w:rsidRPr="00A01985">
              <w:rPr>
                <w:rFonts w:asciiTheme="majorHAnsi" w:hAnsiTheme="majorHAnsi" w:cstheme="majorHAnsi"/>
              </w:rPr>
              <w:t xml:space="preserve"> (2011) Properties of anion exchange resins exhausted by </w:t>
            </w:r>
            <w:proofErr w:type="spellStart"/>
            <w:r w:rsidRPr="00A01985">
              <w:rPr>
                <w:rFonts w:asciiTheme="majorHAnsi" w:hAnsiTheme="majorHAnsi" w:cstheme="majorHAnsi"/>
              </w:rPr>
              <w:t>humic</w:t>
            </w:r>
            <w:proofErr w:type="spellEnd"/>
            <w:r w:rsidRPr="00A01985">
              <w:rPr>
                <w:rFonts w:asciiTheme="majorHAnsi" w:hAnsiTheme="majorHAnsi" w:cstheme="majorHAnsi"/>
              </w:rPr>
              <w:t xml:space="preserve"> compounds, Desalination and Water Treatment, 25:1-3, 78-83, DOI: 10.5004/dwt.2011.1524</w:t>
            </w:r>
          </w:p>
          <w:p w:rsidR="00E610A9" w:rsidRDefault="00A01985" w:rsidP="00A01985">
            <w:pPr>
              <w:jc w:val="both"/>
            </w:pPr>
            <w:r w:rsidRPr="00A01985">
              <w:rPr>
                <w:rFonts w:asciiTheme="majorHAnsi" w:hAnsiTheme="majorHAnsi" w:cstheme="majorHAnsi"/>
              </w:rPr>
              <w:t xml:space="preserve">4. </w:t>
            </w:r>
            <w:proofErr w:type="spellStart"/>
            <w:r w:rsidRPr="00A01985">
              <w:rPr>
                <w:rFonts w:asciiTheme="majorHAnsi" w:hAnsiTheme="majorHAnsi" w:cstheme="majorHAnsi"/>
              </w:rPr>
              <w:t>Fredg</w:t>
            </w:r>
            <w:proofErr w:type="spellEnd"/>
            <w:r w:rsidRPr="00A01985">
              <w:rPr>
                <w:rFonts w:asciiTheme="majorHAnsi" w:hAnsiTheme="majorHAnsi" w:cstheme="majorHAnsi"/>
              </w:rPr>
              <w:t xml:space="preserve"> </w:t>
            </w:r>
            <w:proofErr w:type="spellStart"/>
            <w:r w:rsidRPr="00A01985">
              <w:rPr>
                <w:rFonts w:asciiTheme="majorHAnsi" w:hAnsiTheme="majorHAnsi" w:cstheme="majorHAnsi"/>
              </w:rPr>
              <w:t>Fendri</w:t>
            </w:r>
            <w:proofErr w:type="spellEnd"/>
            <w:r w:rsidRPr="00A01985">
              <w:rPr>
                <w:rFonts w:asciiTheme="majorHAnsi" w:hAnsiTheme="majorHAnsi" w:cstheme="majorHAnsi"/>
              </w:rPr>
              <w:t xml:space="preserve">, Tatyana </w:t>
            </w:r>
            <w:proofErr w:type="spellStart"/>
            <w:r w:rsidRPr="00A01985">
              <w:rPr>
                <w:rFonts w:asciiTheme="majorHAnsi" w:hAnsiTheme="majorHAnsi" w:cstheme="majorHAnsi"/>
              </w:rPr>
              <w:t>Mitchenko</w:t>
            </w:r>
            <w:proofErr w:type="spellEnd"/>
            <w:r w:rsidRPr="00A01985">
              <w:rPr>
                <w:rFonts w:asciiTheme="majorHAnsi" w:hAnsiTheme="majorHAnsi" w:cstheme="majorHAnsi"/>
              </w:rPr>
              <w:t xml:space="preserve"> &amp; </w:t>
            </w:r>
            <w:proofErr w:type="spellStart"/>
            <w:r w:rsidRPr="00A01985">
              <w:rPr>
                <w:rFonts w:asciiTheme="majorHAnsi" w:hAnsiTheme="majorHAnsi" w:cstheme="majorHAnsi"/>
              </w:rPr>
              <w:t>Zakhar</w:t>
            </w:r>
            <w:proofErr w:type="spellEnd"/>
            <w:r w:rsidRPr="00A01985">
              <w:rPr>
                <w:rFonts w:asciiTheme="majorHAnsi" w:hAnsiTheme="majorHAnsi" w:cstheme="majorHAnsi"/>
              </w:rPr>
              <w:t xml:space="preserve"> </w:t>
            </w:r>
            <w:proofErr w:type="spellStart"/>
            <w:r w:rsidRPr="00A01985">
              <w:rPr>
                <w:rFonts w:asciiTheme="majorHAnsi" w:hAnsiTheme="majorHAnsi" w:cstheme="majorHAnsi"/>
              </w:rPr>
              <w:t>Maletskyi</w:t>
            </w:r>
            <w:proofErr w:type="spellEnd"/>
            <w:r w:rsidRPr="00A01985">
              <w:rPr>
                <w:rFonts w:asciiTheme="majorHAnsi" w:hAnsiTheme="majorHAnsi" w:cstheme="majorHAnsi"/>
              </w:rPr>
              <w:t xml:space="preserve"> (2011) Optimization of the reverse osmosis seawater demineralization technologies for a power producing industry, Desalination and Water Treatment, 25:1-3, 84-90, DOI: 10.5004/dwt.2011.1832</w:t>
            </w:r>
          </w:p>
        </w:tc>
      </w:tr>
    </w:tbl>
    <w:p w:rsidR="008408D9" w:rsidRDefault="008908DA">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EC" w:rsidRDefault="008532EC" w:rsidP="00DE55A3">
      <w:pPr>
        <w:spacing w:after="0" w:line="240" w:lineRule="auto"/>
      </w:pPr>
      <w:r>
        <w:separator/>
      </w:r>
    </w:p>
  </w:endnote>
  <w:endnote w:type="continuationSeparator" w:id="0">
    <w:p w:rsidR="008532EC" w:rsidRDefault="008532EC"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8908D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8908D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01985">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EC" w:rsidRDefault="008532EC" w:rsidP="00DE55A3">
      <w:pPr>
        <w:spacing w:after="0" w:line="240" w:lineRule="auto"/>
      </w:pPr>
      <w:r>
        <w:separator/>
      </w:r>
    </w:p>
  </w:footnote>
  <w:footnote w:type="continuationSeparator" w:id="0">
    <w:p w:rsidR="008532EC" w:rsidRDefault="008532EC"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8908D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7562A"/>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E3D20"/>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532EC"/>
    <w:rsid w:val="008908DA"/>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01985"/>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16C8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9</cp:revision>
  <cp:lastPrinted>2018-11-09T00:36:00Z</cp:lastPrinted>
  <dcterms:created xsi:type="dcterms:W3CDTF">2018-11-19T22:46:00Z</dcterms:created>
  <dcterms:modified xsi:type="dcterms:W3CDTF">2018-12-16T14:52:00Z</dcterms:modified>
</cp:coreProperties>
</file>